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97" w:rsidRDefault="00FB0697">
      <w:pPr>
        <w:spacing w:line="220" w:lineRule="atLeast"/>
      </w:pPr>
    </w:p>
    <w:tbl>
      <w:tblPr>
        <w:tblW w:w="9495" w:type="dxa"/>
        <w:tblInd w:w="45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07"/>
        <w:gridCol w:w="709"/>
        <w:gridCol w:w="567"/>
        <w:gridCol w:w="567"/>
        <w:gridCol w:w="852"/>
        <w:gridCol w:w="1416"/>
        <w:gridCol w:w="4677"/>
      </w:tblGrid>
      <w:tr w:rsidR="00FB0697">
        <w:trPr>
          <w:trHeight w:val="421"/>
        </w:trPr>
        <w:tc>
          <w:tcPr>
            <w:tcW w:w="949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2"/>
                <w:sz w:val="28"/>
                <w:szCs w:val="28"/>
              </w:rPr>
              <w:t>天津大学新城医院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2"/>
                <w:sz w:val="28"/>
                <w:szCs w:val="28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2"/>
                <w:sz w:val="28"/>
                <w:szCs w:val="28"/>
              </w:rPr>
              <w:t>年度公开招聘计划表</w:t>
            </w:r>
          </w:p>
        </w:tc>
      </w:tr>
      <w:tr w:rsidR="00FB0697">
        <w:trPr>
          <w:trHeight w:val="54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招聘职位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岗位类别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学历要求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招聘人数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专业要求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其他条件要求</w:t>
            </w:r>
          </w:p>
        </w:tc>
      </w:tr>
      <w:tr w:rsidR="00FB0697">
        <w:trPr>
          <w:trHeight w:val="1140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天津</w:t>
            </w:r>
          </w:p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大学</w:t>
            </w:r>
          </w:p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新城</w:t>
            </w:r>
          </w:p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医院</w:t>
            </w:r>
          </w:p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神经</w:t>
            </w:r>
          </w:p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外科</w:t>
            </w:r>
          </w:p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医师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博士研究生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临床医学类、基础医学类、生物学类、神经外科学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  <w:p w:rsidR="00FB0697" w:rsidRDefault="00FB0697">
            <w:pPr>
              <w:widowControl w:val="0"/>
              <w:autoSpaceDE w:val="0"/>
              <w:autoSpaceDN w:val="0"/>
              <w:spacing w:after="0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FB0697">
        <w:trPr>
          <w:trHeight w:val="935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硕士研究生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FB0697">
        <w:trPr>
          <w:trHeight w:val="966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神经内科医师岗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硕士研究生及以上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临床医学、神经内科学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提供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资格证、执业证、职称证书、规培证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。</w:t>
            </w:r>
          </w:p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FB0697">
        <w:trPr>
          <w:trHeight w:val="1219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科</w:t>
            </w:r>
          </w:p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临床医学、耳鼻喉专业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  <w:p w:rsidR="00FB0697" w:rsidRDefault="00FB0697">
            <w:pPr>
              <w:widowControl w:val="0"/>
              <w:autoSpaceDE w:val="0"/>
              <w:autoSpaceDN w:val="0"/>
              <w:spacing w:after="0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FB0697">
        <w:trPr>
          <w:trHeight w:val="1091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急诊内科医师岗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临床医学、急诊内科学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  <w:p w:rsidR="00FB0697" w:rsidRDefault="00FB0697">
            <w:pPr>
              <w:widowControl w:val="0"/>
              <w:autoSpaceDE w:val="0"/>
              <w:autoSpaceDN w:val="0"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FB0697">
        <w:trPr>
          <w:trHeight w:val="1689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急诊外科医师岗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临床医学、外科学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  <w:p w:rsidR="00FB0697" w:rsidRDefault="00FB0697">
            <w:pPr>
              <w:widowControl w:val="0"/>
              <w:autoSpaceDE w:val="0"/>
              <w:autoSpaceDN w:val="0"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FB0697">
        <w:trPr>
          <w:trHeight w:val="1253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药剂科药士、药师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药学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  <w:p w:rsidR="00FB0697" w:rsidRDefault="00FB0697">
            <w:pPr>
              <w:widowControl w:val="0"/>
              <w:autoSpaceDE w:val="0"/>
              <w:autoSpaceDN w:val="0"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FB0697">
        <w:trPr>
          <w:trHeight w:val="1111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康复科理疗师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康复医学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  <w:p w:rsidR="00FB0697" w:rsidRDefault="007C7BAE">
            <w:pPr>
              <w:widowControl w:val="0"/>
              <w:autoSpaceDE w:val="0"/>
              <w:autoSpaceDN w:val="0"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</w:t>
            </w:r>
          </w:p>
        </w:tc>
      </w:tr>
      <w:tr w:rsidR="00FB0697">
        <w:trPr>
          <w:trHeight w:val="986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采购部药品采购专员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硕士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药学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  <w:p w:rsidR="00FB0697" w:rsidRDefault="007C7BAE">
            <w:pPr>
              <w:widowControl w:val="0"/>
              <w:autoSpaceDE w:val="0"/>
              <w:autoSpaceDN w:val="0"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</w:t>
            </w:r>
          </w:p>
        </w:tc>
      </w:tr>
      <w:tr w:rsidR="00FB0697">
        <w:trPr>
          <w:trHeight w:val="865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护士</w:t>
            </w:r>
          </w:p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护师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专科及以上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护理学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资格证、执业证、职称证书、有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</w:t>
            </w:r>
          </w:p>
        </w:tc>
      </w:tr>
      <w:tr w:rsidR="00FB0697">
        <w:trPr>
          <w:trHeight w:val="815"/>
        </w:trPr>
        <w:tc>
          <w:tcPr>
            <w:tcW w:w="7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FB0697">
        <w:trPr>
          <w:trHeight w:val="99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lastRenderedPageBreak/>
              <w:t>天津</w:t>
            </w:r>
          </w:p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大学</w:t>
            </w:r>
          </w:p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新城</w:t>
            </w:r>
          </w:p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医院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心内科医师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临床医学、内科学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）有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）消化科有“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内窥镜操作经验者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”优先</w:t>
            </w:r>
          </w:p>
        </w:tc>
      </w:tr>
      <w:tr w:rsidR="00FB0697">
        <w:trPr>
          <w:trHeight w:val="833"/>
        </w:trPr>
        <w:tc>
          <w:tcPr>
            <w:tcW w:w="70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消化科医师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临床医学、内科学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FB0697">
        <w:trPr>
          <w:trHeight w:val="1005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呼吸科</w:t>
            </w:r>
          </w:p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临床医学、内科学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FB0697">
        <w:trPr>
          <w:trHeight w:val="900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肾内科医师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临床医学、内科学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FB0697">
        <w:trPr>
          <w:trHeight w:val="780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内分泌科医师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临床医学、内科学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FB0697">
        <w:trPr>
          <w:trHeight w:val="817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血液科医师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临床医学、内科学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FB0697">
        <w:trPr>
          <w:trHeight w:val="980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影像中心诊断医师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核医学岗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医学影像诊断和放射治疗、核医学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697" w:rsidRDefault="007C7BAE">
            <w:pPr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）取得《执业医师证书》；（核医学影像医师）</w:t>
            </w:r>
          </w:p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）有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  <w:p w:rsidR="00FB0697" w:rsidRDefault="00FB0697">
            <w:pPr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FB0697">
        <w:trPr>
          <w:trHeight w:val="798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影像技术技师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核医学岗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医学影像技术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697" w:rsidRDefault="007C7BAE">
            <w:pPr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）有大型医疗设备上岗证，具有开展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PET/MR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技术能力和资质；</w:t>
            </w:r>
          </w:p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）有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 w:rsidR="00FB0697">
        <w:trPr>
          <w:trHeight w:val="1124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药化师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核医学岗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药物化学分析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7C7BAE">
            <w:pPr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）具有开展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PET/MR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技术能力和资质；</w:t>
            </w:r>
          </w:p>
          <w:p w:rsidR="00FB0697" w:rsidRDefault="007C7BAE">
            <w:pPr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）有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 w:rsidR="00FB0697">
        <w:trPr>
          <w:trHeight w:val="1185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物理师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核医学岗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核物理治疗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697" w:rsidRDefault="007C7BAE">
            <w:pPr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）具有开展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PET/MR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技术能力和资质；</w:t>
            </w:r>
          </w:p>
          <w:p w:rsidR="00FB0697" w:rsidRDefault="007C7BAE">
            <w:pPr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）副高以上职称，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 w:rsidR="00FB0697">
        <w:trPr>
          <w:trHeight w:val="570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功能检查中心医师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临床医学、生物医学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医学影像学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  <w:p w:rsidR="00FB0697" w:rsidRDefault="007C7BAE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超声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人、心电图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人、电生理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人、内窥镜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人。</w:t>
            </w:r>
          </w:p>
        </w:tc>
      </w:tr>
      <w:tr w:rsidR="00FB0697">
        <w:trPr>
          <w:trHeight w:val="529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FB0697">
        <w:trPr>
          <w:trHeight w:val="1482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FB0697">
        <w:trPr>
          <w:trHeight w:val="1074"/>
        </w:trPr>
        <w:tc>
          <w:tcPr>
            <w:tcW w:w="7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697" w:rsidRDefault="00FB0697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97" w:rsidRDefault="00FB0697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</w:tr>
    </w:tbl>
    <w:p w:rsidR="00FB0697" w:rsidRDefault="00FB0697">
      <w:pPr>
        <w:spacing w:line="220" w:lineRule="atLeast"/>
      </w:pPr>
    </w:p>
    <w:sectPr w:rsidR="00FB0697" w:rsidSect="00FB0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BAE" w:rsidRDefault="007C7BAE">
      <w:r>
        <w:separator/>
      </w:r>
    </w:p>
  </w:endnote>
  <w:endnote w:type="continuationSeparator" w:id="1">
    <w:p w:rsidR="007C7BAE" w:rsidRDefault="007C7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·..yD.±ê...òì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BAE" w:rsidRDefault="007C7BAE">
      <w:pPr>
        <w:spacing w:after="0"/>
      </w:pPr>
      <w:r>
        <w:separator/>
      </w:r>
    </w:p>
  </w:footnote>
  <w:footnote w:type="continuationSeparator" w:id="1">
    <w:p w:rsidR="007C7BAE" w:rsidRDefault="007C7B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D137A"/>
    <w:rsid w:val="00124B33"/>
    <w:rsid w:val="001456D0"/>
    <w:rsid w:val="001C1BB3"/>
    <w:rsid w:val="00256103"/>
    <w:rsid w:val="002D39C6"/>
    <w:rsid w:val="002F46A1"/>
    <w:rsid w:val="00322E13"/>
    <w:rsid w:val="00323B43"/>
    <w:rsid w:val="003C1C26"/>
    <w:rsid w:val="003D37D8"/>
    <w:rsid w:val="003F5565"/>
    <w:rsid w:val="00426133"/>
    <w:rsid w:val="004358AB"/>
    <w:rsid w:val="00435BFD"/>
    <w:rsid w:val="00524E35"/>
    <w:rsid w:val="00531E1C"/>
    <w:rsid w:val="00640F49"/>
    <w:rsid w:val="00731EB4"/>
    <w:rsid w:val="007C42A2"/>
    <w:rsid w:val="007C7BAE"/>
    <w:rsid w:val="008B7726"/>
    <w:rsid w:val="008F24FE"/>
    <w:rsid w:val="00960280"/>
    <w:rsid w:val="00983964"/>
    <w:rsid w:val="00A51AB9"/>
    <w:rsid w:val="00A64825"/>
    <w:rsid w:val="00A83398"/>
    <w:rsid w:val="00A86690"/>
    <w:rsid w:val="00AB4C50"/>
    <w:rsid w:val="00AF036F"/>
    <w:rsid w:val="00C11B8C"/>
    <w:rsid w:val="00C879BE"/>
    <w:rsid w:val="00CA0D98"/>
    <w:rsid w:val="00CD345F"/>
    <w:rsid w:val="00CF7924"/>
    <w:rsid w:val="00D31D50"/>
    <w:rsid w:val="00D342B6"/>
    <w:rsid w:val="00D636CA"/>
    <w:rsid w:val="00D72CFE"/>
    <w:rsid w:val="00DD144E"/>
    <w:rsid w:val="00DE398A"/>
    <w:rsid w:val="00E12ADF"/>
    <w:rsid w:val="00E248C5"/>
    <w:rsid w:val="00E55629"/>
    <w:rsid w:val="00E55EB4"/>
    <w:rsid w:val="00E83DD5"/>
    <w:rsid w:val="00F418B6"/>
    <w:rsid w:val="00F6486F"/>
    <w:rsid w:val="00FB0697"/>
    <w:rsid w:val="00FC6C60"/>
    <w:rsid w:val="00FF1509"/>
    <w:rsid w:val="07AA5969"/>
    <w:rsid w:val="0D055835"/>
    <w:rsid w:val="0F41385D"/>
    <w:rsid w:val="1BC54C28"/>
    <w:rsid w:val="1C14072A"/>
    <w:rsid w:val="213E673C"/>
    <w:rsid w:val="271E3820"/>
    <w:rsid w:val="27926766"/>
    <w:rsid w:val="2E642828"/>
    <w:rsid w:val="33777EEA"/>
    <w:rsid w:val="345D2295"/>
    <w:rsid w:val="35483313"/>
    <w:rsid w:val="35512B23"/>
    <w:rsid w:val="3A492EE3"/>
    <w:rsid w:val="4244335E"/>
    <w:rsid w:val="47D30631"/>
    <w:rsid w:val="48BC40D3"/>
    <w:rsid w:val="511134D5"/>
    <w:rsid w:val="5CF77EDA"/>
    <w:rsid w:val="6A6A6DC4"/>
    <w:rsid w:val="6E4E2A37"/>
    <w:rsid w:val="6E8B0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9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FB069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qFormat/>
    <w:rsid w:val="00FB0697"/>
    <w:rPr>
      <w:b/>
      <w:bCs/>
    </w:rPr>
  </w:style>
  <w:style w:type="paragraph" w:customStyle="1" w:styleId="CM1">
    <w:name w:val="CM1"/>
    <w:basedOn w:val="a"/>
    <w:next w:val="a"/>
    <w:uiPriority w:val="99"/>
    <w:semiHidden/>
    <w:rsid w:val="00FB0697"/>
    <w:pPr>
      <w:widowControl w:val="0"/>
      <w:autoSpaceDE w:val="0"/>
      <w:autoSpaceDN w:val="0"/>
      <w:snapToGrid/>
      <w:spacing w:after="0" w:line="520" w:lineRule="atLeast"/>
    </w:pPr>
    <w:rPr>
      <w:rFonts w:ascii="·..yD.±ê...òì." w:eastAsia="·..yD.±ê...òì." w:hAnsi="Calibri" w:cs="Times New Roman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C1C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C1C26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C1C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C1C2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202</Words>
  <Characters>1155</Characters>
  <Application>Microsoft Office Word</Application>
  <DocSecurity>0</DocSecurity>
  <Lines>9</Lines>
  <Paragraphs>2</Paragraphs>
  <ScaleCrop>false</ScaleCrop>
  <Company>Lenovo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2021-10-22T02:27:00Z</dcterms:created>
  <dcterms:modified xsi:type="dcterms:W3CDTF">2021-10-22T02:27:00Z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ABBEF1D43F024932BAC57C5DA6DBA1D9</vt:lpwstr>
  </property>
</Properties>
</file>